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BC6F5" w14:textId="6FAC7405" w:rsidR="003E0F8B" w:rsidRPr="000B78DA" w:rsidRDefault="003E0F8B" w:rsidP="002E649C">
      <w:pPr>
        <w:rPr>
          <w:rFonts w:ascii="Arial" w:eastAsiaTheme="minorEastAsia" w:hAnsi="Arial" w:cs="Arial"/>
          <w:b/>
          <w:bCs/>
          <w:color w:val="000000" w:themeColor="text1"/>
          <w:sz w:val="36"/>
          <w:szCs w:val="36"/>
        </w:rPr>
      </w:pPr>
    </w:p>
    <w:p w14:paraId="5E95F439" w14:textId="0E40F36A" w:rsidR="00D1010D" w:rsidRPr="000B78DA" w:rsidRDefault="4F3A6F0D" w:rsidP="4F3A6F0D">
      <w:pPr>
        <w:jc w:val="center"/>
        <w:rPr>
          <w:rFonts w:ascii="Arial" w:eastAsiaTheme="minorEastAsia" w:hAnsi="Arial" w:cs="Arial"/>
          <w:b/>
          <w:bCs/>
          <w:color w:val="16293E"/>
          <w:sz w:val="36"/>
          <w:szCs w:val="36"/>
        </w:rPr>
      </w:pPr>
      <w:r w:rsidRPr="000B78DA">
        <w:rPr>
          <w:rFonts w:ascii="Arial" w:eastAsiaTheme="minorEastAsia" w:hAnsi="Arial" w:cs="Arial"/>
          <w:b/>
          <w:bCs/>
          <w:color w:val="000000" w:themeColor="text1"/>
          <w:sz w:val="36"/>
          <w:szCs w:val="36"/>
        </w:rPr>
        <w:t>C</w:t>
      </w:r>
      <w:r w:rsidR="002029B5">
        <w:rPr>
          <w:rFonts w:ascii="Arial" w:eastAsiaTheme="minorEastAsia" w:hAnsi="Arial" w:cs="Arial"/>
          <w:b/>
          <w:bCs/>
          <w:color w:val="000000" w:themeColor="text1"/>
          <w:sz w:val="36"/>
          <w:szCs w:val="36"/>
        </w:rPr>
        <w:t>lean Lighting Coalition</w:t>
      </w:r>
      <w:r w:rsidRPr="000B78DA">
        <w:rPr>
          <w:rFonts w:ascii="Arial" w:eastAsiaTheme="minorEastAsia" w:hAnsi="Arial" w:cs="Arial"/>
          <w:b/>
          <w:bCs/>
          <w:color w:val="000000" w:themeColor="text1"/>
          <w:sz w:val="36"/>
          <w:szCs w:val="36"/>
        </w:rPr>
        <w:t xml:space="preserve"> Pledge</w:t>
      </w:r>
    </w:p>
    <w:p w14:paraId="3D03CBF6" w14:textId="62CBE78D" w:rsidR="00D1010D" w:rsidRPr="000B78DA" w:rsidRDefault="00D1010D" w:rsidP="49985765">
      <w:pPr>
        <w:rPr>
          <w:rFonts w:ascii="Arial" w:eastAsiaTheme="minorEastAsia" w:hAnsi="Arial" w:cs="Arial"/>
          <w:color w:val="000000" w:themeColor="text1"/>
          <w:sz w:val="22"/>
          <w:szCs w:val="22"/>
        </w:rPr>
      </w:pPr>
    </w:p>
    <w:p w14:paraId="58988204" w14:textId="0547B95F" w:rsidR="00036FD7" w:rsidRPr="000B78DA" w:rsidRDefault="00CA0122" w:rsidP="6731FD86">
      <w:pPr>
        <w:rPr>
          <w:rFonts w:ascii="Arial" w:hAnsi="Arial" w:cs="Arial"/>
          <w:sz w:val="21"/>
          <w:szCs w:val="21"/>
        </w:rPr>
      </w:pPr>
      <w:r>
        <w:rPr>
          <w:rFonts w:ascii="Arial" w:hAnsi="Arial" w:cs="Arial"/>
          <w:b/>
          <w:bCs/>
          <w:sz w:val="21"/>
          <w:szCs w:val="21"/>
        </w:rPr>
        <w:t xml:space="preserve">The </w:t>
      </w:r>
      <w:hyperlink r:id="rId8">
        <w:r w:rsidR="71D439D0" w:rsidRPr="71D439D0">
          <w:rPr>
            <w:rStyle w:val="Hyperlink"/>
            <w:rFonts w:ascii="Arial" w:hAnsi="Arial" w:cs="Arial"/>
            <w:b/>
            <w:bCs/>
            <w:sz w:val="21"/>
            <w:szCs w:val="21"/>
          </w:rPr>
          <w:t>C</w:t>
        </w:r>
        <w:r w:rsidR="71D439D0" w:rsidRPr="71D439D0">
          <w:rPr>
            <w:rStyle w:val="Hyperlink"/>
            <w:rFonts w:ascii="Arial" w:hAnsi="Arial" w:cs="Arial"/>
            <w:sz w:val="21"/>
            <w:szCs w:val="21"/>
          </w:rPr>
          <w:t xml:space="preserve">lean </w:t>
        </w:r>
        <w:r w:rsidR="71D439D0" w:rsidRPr="71D439D0">
          <w:rPr>
            <w:rStyle w:val="Hyperlink"/>
            <w:rFonts w:ascii="Arial" w:hAnsi="Arial" w:cs="Arial"/>
            <w:b/>
            <w:bCs/>
            <w:sz w:val="21"/>
            <w:szCs w:val="21"/>
          </w:rPr>
          <w:t>Li</w:t>
        </w:r>
        <w:r w:rsidR="71D439D0" w:rsidRPr="71D439D0">
          <w:rPr>
            <w:rStyle w:val="Hyperlink"/>
            <w:rFonts w:ascii="Arial" w:hAnsi="Arial" w:cs="Arial"/>
            <w:sz w:val="21"/>
            <w:szCs w:val="21"/>
          </w:rPr>
          <w:t xml:space="preserve">ghting </w:t>
        </w:r>
        <w:r w:rsidR="71D439D0" w:rsidRPr="71D439D0">
          <w:rPr>
            <w:rStyle w:val="Hyperlink"/>
            <w:rFonts w:ascii="Arial" w:hAnsi="Arial" w:cs="Arial"/>
            <w:b/>
            <w:bCs/>
            <w:sz w:val="21"/>
            <w:szCs w:val="21"/>
          </w:rPr>
          <w:t>C</w:t>
        </w:r>
        <w:r w:rsidR="71D439D0" w:rsidRPr="71D439D0">
          <w:rPr>
            <w:rStyle w:val="Hyperlink"/>
            <w:rFonts w:ascii="Arial" w:hAnsi="Arial" w:cs="Arial"/>
            <w:sz w:val="21"/>
            <w:szCs w:val="21"/>
          </w:rPr>
          <w:t>oalition</w:t>
        </w:r>
      </w:hyperlink>
      <w:r>
        <w:rPr>
          <w:rFonts w:ascii="Arial" w:hAnsi="Arial" w:cs="Arial"/>
          <w:sz w:val="21"/>
          <w:szCs w:val="21"/>
        </w:rPr>
        <w:t xml:space="preserve"> (CLiC)</w:t>
      </w:r>
      <w:r w:rsidR="71D439D0" w:rsidRPr="71D439D0">
        <w:rPr>
          <w:rFonts w:ascii="Arial" w:hAnsi="Arial" w:cs="Arial"/>
          <w:sz w:val="21"/>
          <w:szCs w:val="21"/>
        </w:rPr>
        <w:t xml:space="preserve"> is a global coalition of stakeholders working to accelerate the global transition to clean, affordable, super-efficient LED lighting and end</w:t>
      </w:r>
      <w:r>
        <w:rPr>
          <w:rFonts w:ascii="Arial" w:hAnsi="Arial" w:cs="Arial"/>
          <w:sz w:val="21"/>
          <w:szCs w:val="21"/>
        </w:rPr>
        <w:t xml:space="preserve"> the use of</w:t>
      </w:r>
      <w:r w:rsidR="71D439D0" w:rsidRPr="71D439D0">
        <w:rPr>
          <w:rFonts w:ascii="Arial" w:hAnsi="Arial" w:cs="Arial"/>
          <w:sz w:val="21"/>
          <w:szCs w:val="21"/>
        </w:rPr>
        <w:t xml:space="preserve"> toxic, mercury-based lighting.</w:t>
      </w:r>
    </w:p>
    <w:p w14:paraId="17513F0E" w14:textId="2251A250" w:rsidR="00036FD7" w:rsidRPr="000B78DA" w:rsidRDefault="00036FD7" w:rsidP="6731FD86">
      <w:pPr>
        <w:rPr>
          <w:rFonts w:ascii="Arial" w:hAnsi="Arial" w:cs="Arial"/>
          <w:sz w:val="21"/>
          <w:szCs w:val="21"/>
        </w:rPr>
      </w:pPr>
    </w:p>
    <w:p w14:paraId="3749A3FD" w14:textId="790F4734" w:rsidR="00036FD7" w:rsidRPr="000B78DA" w:rsidRDefault="00036FD7" w:rsidP="00036FD7">
      <w:pPr>
        <w:spacing w:line="259" w:lineRule="auto"/>
        <w:jc w:val="center"/>
        <w:rPr>
          <w:rFonts w:ascii="Arial" w:eastAsiaTheme="minorEastAsia" w:hAnsi="Arial" w:cs="Arial"/>
          <w:b/>
          <w:bCs/>
          <w:sz w:val="21"/>
          <w:szCs w:val="21"/>
          <w:u w:val="single"/>
        </w:rPr>
      </w:pPr>
      <w:r w:rsidRPr="000B78DA">
        <w:rPr>
          <w:rFonts w:ascii="Arial" w:eastAsiaTheme="minorEastAsia" w:hAnsi="Arial" w:cs="Arial"/>
          <w:sz w:val="21"/>
          <w:szCs w:val="21"/>
          <w:u w:val="single"/>
        </w:rPr>
        <w:t xml:space="preserve">The time to act and protect consumers and the environment is </w:t>
      </w:r>
      <w:r w:rsidRPr="000B78DA">
        <w:rPr>
          <w:rFonts w:ascii="Arial" w:eastAsiaTheme="minorEastAsia" w:hAnsi="Arial" w:cs="Arial"/>
          <w:b/>
          <w:bCs/>
          <w:sz w:val="21"/>
          <w:szCs w:val="21"/>
          <w:u w:val="single"/>
        </w:rPr>
        <w:t>NOW.</w:t>
      </w:r>
    </w:p>
    <w:p w14:paraId="30CCAE5B" w14:textId="77777777" w:rsidR="00036FD7" w:rsidRPr="000B78DA" w:rsidRDefault="00036FD7" w:rsidP="6731FD86">
      <w:pPr>
        <w:rPr>
          <w:rFonts w:ascii="Arial" w:hAnsi="Arial" w:cs="Arial"/>
          <w:sz w:val="12"/>
          <w:szCs w:val="12"/>
        </w:rPr>
      </w:pPr>
    </w:p>
    <w:p w14:paraId="63CCB5B1" w14:textId="4AB6BA42" w:rsidR="00270236" w:rsidRPr="000B78DA" w:rsidRDefault="00270236" w:rsidP="6731FD86">
      <w:pPr>
        <w:rPr>
          <w:rFonts w:ascii="Arial" w:hAnsi="Arial" w:cs="Arial"/>
          <w:b/>
          <w:bCs/>
          <w:sz w:val="22"/>
          <w:szCs w:val="22"/>
        </w:rPr>
      </w:pPr>
      <w:r w:rsidRPr="000B78DA">
        <w:rPr>
          <w:rFonts w:ascii="Arial" w:hAnsi="Arial" w:cs="Arial"/>
          <w:b/>
          <w:bCs/>
          <w:sz w:val="22"/>
          <w:szCs w:val="22"/>
        </w:rPr>
        <w:t>Background</w:t>
      </w:r>
    </w:p>
    <w:p w14:paraId="5BF7D159" w14:textId="77777777" w:rsidR="00270236" w:rsidRPr="000B78DA" w:rsidRDefault="00270236" w:rsidP="6731FD86">
      <w:pPr>
        <w:rPr>
          <w:rFonts w:ascii="Arial" w:hAnsi="Arial" w:cs="Arial"/>
          <w:sz w:val="12"/>
          <w:szCs w:val="12"/>
        </w:rPr>
      </w:pPr>
    </w:p>
    <w:p w14:paraId="3E60AD43" w14:textId="1AB0C08A" w:rsidR="006F407C" w:rsidRPr="000B78DA" w:rsidRDefault="13E4E358" w:rsidP="3598A5E2">
      <w:pPr>
        <w:jc w:val="both"/>
        <w:rPr>
          <w:rFonts w:ascii="Arial" w:hAnsi="Arial" w:cs="Arial"/>
          <w:sz w:val="21"/>
          <w:szCs w:val="21"/>
        </w:rPr>
      </w:pPr>
      <w:r w:rsidRPr="13E4E358">
        <w:rPr>
          <w:rFonts w:ascii="Arial" w:hAnsi="Arial" w:cs="Arial"/>
          <w:sz w:val="21"/>
          <w:szCs w:val="21"/>
        </w:rPr>
        <w:t xml:space="preserve">Over the past five years, advances in LED technology have facilitated significant gains in lighting quality, durability and efficiency. Today, LED light bulbs are available in markets all over the world, offering people, businesses and national governments significant cost savings. However, a global transition to clean LED lighting has been delayed. </w:t>
      </w:r>
    </w:p>
    <w:p w14:paraId="41D2626E" w14:textId="77777777" w:rsidR="006F407C" w:rsidRPr="000B78DA" w:rsidRDefault="006F407C" w:rsidP="3598A5E2">
      <w:pPr>
        <w:jc w:val="both"/>
        <w:rPr>
          <w:rFonts w:ascii="Arial" w:hAnsi="Arial" w:cs="Arial"/>
          <w:sz w:val="21"/>
          <w:szCs w:val="21"/>
        </w:rPr>
      </w:pPr>
    </w:p>
    <w:p w14:paraId="11B695F5" w14:textId="1789255D" w:rsidR="006F407C" w:rsidRPr="000B78DA" w:rsidRDefault="13E4E358" w:rsidP="13E4E358">
      <w:pPr>
        <w:jc w:val="both"/>
        <w:rPr>
          <w:rFonts w:ascii="Arial" w:eastAsia="Arial" w:hAnsi="Arial" w:cs="Arial"/>
          <w:b/>
          <w:bCs/>
          <w:color w:val="000000" w:themeColor="text1"/>
          <w:sz w:val="21"/>
          <w:szCs w:val="21"/>
        </w:rPr>
      </w:pPr>
      <w:r w:rsidRPr="13E4E358">
        <w:rPr>
          <w:rFonts w:ascii="Arial" w:hAnsi="Arial" w:cs="Arial"/>
          <w:sz w:val="21"/>
          <w:szCs w:val="21"/>
        </w:rPr>
        <w:t xml:space="preserve">The United Nations’ </w:t>
      </w:r>
      <w:hyperlink r:id="rId9">
        <w:r w:rsidRPr="13E4E358">
          <w:rPr>
            <w:rStyle w:val="Hyperlink"/>
            <w:rFonts w:ascii="Arial" w:hAnsi="Arial" w:cs="Arial"/>
            <w:sz w:val="21"/>
            <w:szCs w:val="21"/>
          </w:rPr>
          <w:t>Minamata Convention on Mercury</w:t>
        </w:r>
      </w:hyperlink>
      <w:r w:rsidRPr="13E4E358">
        <w:rPr>
          <w:rFonts w:ascii="Arial" w:hAnsi="Arial" w:cs="Arial"/>
          <w:sz w:val="21"/>
          <w:szCs w:val="21"/>
        </w:rPr>
        <w:t xml:space="preserve"> is working to limit and eventually phase out mercury use in a number of products and processes. However, it still has exemptions for mercury-containing fluorescent lighting. Certain national governments are considering proposing ending these exemptions. </w:t>
      </w:r>
      <w:r w:rsidRPr="13E4E358">
        <w:rPr>
          <w:rFonts w:ascii="Arial" w:hAnsi="Arial" w:cs="Arial"/>
          <w:b/>
          <w:bCs/>
          <w:sz w:val="21"/>
          <w:szCs w:val="21"/>
        </w:rPr>
        <w:t xml:space="preserve">Mercury and its compounds are highly toxic </w:t>
      </w:r>
      <w:r w:rsidRPr="13E4E358">
        <w:rPr>
          <w:rFonts w:ascii="Arial" w:hAnsi="Arial" w:cs="Arial"/>
          <w:sz w:val="21"/>
          <w:szCs w:val="21"/>
        </w:rPr>
        <w:t xml:space="preserve">to humans – particularly developing children and pregnant women – and are a significant threat to environmental and ecosystem health. </w:t>
      </w:r>
      <w:r w:rsidRPr="13E4E358">
        <w:rPr>
          <w:rFonts w:ascii="Arial" w:eastAsia="Arial" w:hAnsi="Arial" w:cs="Arial"/>
          <w:color w:val="000000" w:themeColor="text1"/>
          <w:sz w:val="21"/>
          <w:szCs w:val="21"/>
        </w:rPr>
        <w:t>Majority of fluorescent light bulbs are discarded into general waste streams where they go on to contaminate landfills, soil, streams, rivers, and ultim</w:t>
      </w:r>
      <w:r w:rsidR="00A24E07">
        <w:rPr>
          <w:rFonts w:ascii="Arial" w:eastAsia="Arial" w:hAnsi="Arial" w:cs="Arial"/>
          <w:color w:val="000000" w:themeColor="text1"/>
          <w:sz w:val="21"/>
          <w:szCs w:val="21"/>
        </w:rPr>
        <w:t xml:space="preserve">ately the oceans with mercury. </w:t>
      </w:r>
      <w:r w:rsidRPr="13E4E358">
        <w:rPr>
          <w:rFonts w:ascii="Arial" w:eastAsia="Arial" w:hAnsi="Arial" w:cs="Arial"/>
          <w:b/>
          <w:bCs/>
          <w:color w:val="000000" w:themeColor="text1"/>
          <w:sz w:val="21"/>
          <w:szCs w:val="21"/>
        </w:rPr>
        <w:t>Typically, less than 10% of mercury in fluorescents is recovered.</w:t>
      </w:r>
    </w:p>
    <w:p w14:paraId="72BFC5EC" w14:textId="77BFC3C1" w:rsidR="49985765" w:rsidRPr="000B78DA" w:rsidRDefault="49985765" w:rsidP="3598A5E2">
      <w:pPr>
        <w:spacing w:line="259" w:lineRule="auto"/>
        <w:rPr>
          <w:rFonts w:ascii="Arial" w:eastAsia="Arial" w:hAnsi="Arial" w:cs="Arial"/>
          <w:b/>
          <w:bCs/>
          <w:sz w:val="21"/>
          <w:szCs w:val="21"/>
          <w:u w:val="single"/>
        </w:rPr>
      </w:pPr>
    </w:p>
    <w:p w14:paraId="637A539A" w14:textId="01E24C0E" w:rsidR="00DE48BA" w:rsidRPr="000B78DA" w:rsidRDefault="006F407C" w:rsidP="00DE48BA">
      <w:pPr>
        <w:rPr>
          <w:rFonts w:ascii="Arial" w:eastAsiaTheme="minorEastAsia" w:hAnsi="Arial" w:cs="Arial"/>
          <w:i/>
          <w:iCs/>
          <w:sz w:val="30"/>
          <w:szCs w:val="30"/>
          <w:u w:val="single"/>
        </w:rPr>
      </w:pPr>
      <w:r w:rsidRPr="000B78DA">
        <w:rPr>
          <w:rFonts w:ascii="Arial" w:eastAsiaTheme="minorEastAsia" w:hAnsi="Arial" w:cs="Arial"/>
          <w:iCs/>
          <w:sz w:val="30"/>
          <w:szCs w:val="30"/>
          <w:u w:val="single"/>
        </w:rPr>
        <w:t xml:space="preserve">Clean Lighting </w:t>
      </w:r>
      <w:r w:rsidR="00484C4D" w:rsidRPr="000B78DA">
        <w:rPr>
          <w:rFonts w:ascii="Arial" w:eastAsiaTheme="minorEastAsia" w:hAnsi="Arial" w:cs="Arial"/>
          <w:iCs/>
          <w:sz w:val="30"/>
          <w:szCs w:val="30"/>
          <w:u w:val="single"/>
        </w:rPr>
        <w:t>Coalition pledge</w:t>
      </w:r>
      <w:r w:rsidRPr="000B78DA">
        <w:rPr>
          <w:rFonts w:ascii="Arial" w:eastAsiaTheme="minorEastAsia" w:hAnsi="Arial" w:cs="Arial"/>
          <w:i/>
          <w:iCs/>
          <w:sz w:val="30"/>
          <w:szCs w:val="30"/>
          <w:u w:val="single"/>
        </w:rPr>
        <w:t>:</w:t>
      </w:r>
    </w:p>
    <w:p w14:paraId="24FCCA63" w14:textId="77777777" w:rsidR="00DE48BA" w:rsidRPr="000B78DA" w:rsidRDefault="00DE48BA" w:rsidP="00DE48BA">
      <w:pPr>
        <w:rPr>
          <w:rFonts w:ascii="Arial" w:eastAsiaTheme="minorEastAsia" w:hAnsi="Arial" w:cs="Arial"/>
          <w:sz w:val="12"/>
          <w:szCs w:val="12"/>
        </w:rPr>
      </w:pPr>
    </w:p>
    <w:p w14:paraId="4BFFBE33" w14:textId="257B9375" w:rsidR="00270236" w:rsidRPr="000B78DA" w:rsidRDefault="13E4E358" w:rsidP="3598A5E2">
      <w:pPr>
        <w:rPr>
          <w:rFonts w:ascii="Arial" w:eastAsiaTheme="minorEastAsia" w:hAnsi="Arial" w:cs="Arial"/>
          <w:sz w:val="21"/>
          <w:szCs w:val="21"/>
        </w:rPr>
      </w:pPr>
      <w:r w:rsidRPr="13E4E358">
        <w:rPr>
          <w:rFonts w:ascii="Arial" w:eastAsiaTheme="minorEastAsia" w:hAnsi="Arial" w:cs="Arial"/>
          <w:sz w:val="21"/>
          <w:szCs w:val="21"/>
        </w:rPr>
        <w:t xml:space="preserve">As CLiC partners, we commit to supporting the global transition to clean and efficient lighting, protecting people and the planet from toxic mercury.  </w:t>
      </w:r>
    </w:p>
    <w:p w14:paraId="3810EA4E" w14:textId="77777777" w:rsidR="00270236" w:rsidRPr="000B78DA" w:rsidRDefault="00270236" w:rsidP="00DE48BA">
      <w:pPr>
        <w:rPr>
          <w:rFonts w:ascii="Arial" w:eastAsiaTheme="minorEastAsia" w:hAnsi="Arial" w:cs="Arial"/>
          <w:sz w:val="21"/>
          <w:szCs w:val="21"/>
        </w:rPr>
      </w:pPr>
    </w:p>
    <w:p w14:paraId="0EA32355" w14:textId="5FF52857" w:rsidR="49985765" w:rsidRPr="000B78DA" w:rsidRDefault="13E4E358" w:rsidP="3598A5E2">
      <w:pPr>
        <w:rPr>
          <w:rFonts w:ascii="Arial" w:eastAsiaTheme="minorEastAsia" w:hAnsi="Arial" w:cs="Arial"/>
          <w:sz w:val="21"/>
          <w:szCs w:val="21"/>
        </w:rPr>
      </w:pPr>
      <w:r w:rsidRPr="13E4E358">
        <w:rPr>
          <w:rFonts w:ascii="Arial" w:eastAsiaTheme="minorEastAsia" w:hAnsi="Arial" w:cs="Arial"/>
          <w:sz w:val="21"/>
          <w:szCs w:val="21"/>
        </w:rPr>
        <w:t xml:space="preserve">We commit our organization to advocate and support the phase-out of the manufacture, sale, distribution, and/or installation of fluorescent lighting, in line with what </w:t>
      </w:r>
      <w:r w:rsidR="005924BE">
        <w:rPr>
          <w:rFonts w:ascii="Arial" w:eastAsiaTheme="minorEastAsia" w:hAnsi="Arial" w:cs="Arial"/>
          <w:sz w:val="21"/>
          <w:szCs w:val="21"/>
        </w:rPr>
        <w:t>has been</w:t>
      </w:r>
      <w:r w:rsidRPr="13E4E358">
        <w:rPr>
          <w:rFonts w:ascii="Arial" w:eastAsiaTheme="minorEastAsia" w:hAnsi="Arial" w:cs="Arial"/>
          <w:sz w:val="21"/>
          <w:szCs w:val="21"/>
        </w:rPr>
        <w:t xml:space="preserve"> </w:t>
      </w:r>
      <w:hyperlink r:id="rId10" w:history="1">
        <w:r w:rsidRPr="005924BE">
          <w:rPr>
            <w:rStyle w:val="Hyperlink"/>
            <w:rFonts w:ascii="Arial" w:eastAsiaTheme="minorEastAsia" w:hAnsi="Arial" w:cs="Arial"/>
            <w:sz w:val="21"/>
            <w:szCs w:val="21"/>
          </w:rPr>
          <w:t>proposed</w:t>
        </w:r>
      </w:hyperlink>
      <w:r w:rsidRPr="13E4E358">
        <w:rPr>
          <w:rFonts w:ascii="Arial" w:eastAsiaTheme="minorEastAsia" w:hAnsi="Arial" w:cs="Arial"/>
          <w:sz w:val="21"/>
          <w:szCs w:val="21"/>
        </w:rPr>
        <w:t xml:space="preserve"> under the </w:t>
      </w:r>
      <w:r w:rsidRPr="13E4E358">
        <w:rPr>
          <w:rFonts w:ascii="Arial" w:hAnsi="Arial" w:cs="Arial"/>
          <w:sz w:val="21"/>
          <w:szCs w:val="21"/>
        </w:rPr>
        <w:t xml:space="preserve">United Nations’ </w:t>
      </w:r>
      <w:hyperlink r:id="rId11">
        <w:r w:rsidRPr="13E4E358">
          <w:rPr>
            <w:rStyle w:val="Hyperlink"/>
            <w:rFonts w:ascii="Arial" w:hAnsi="Arial" w:cs="Arial"/>
            <w:sz w:val="21"/>
            <w:szCs w:val="21"/>
          </w:rPr>
          <w:t>Minamata Convention on Mercury</w:t>
        </w:r>
      </w:hyperlink>
      <w:r w:rsidRPr="13E4E358">
        <w:rPr>
          <w:rFonts w:ascii="Arial" w:eastAsiaTheme="minorEastAsia" w:hAnsi="Arial" w:cs="Arial"/>
          <w:sz w:val="21"/>
          <w:szCs w:val="21"/>
        </w:rPr>
        <w:t>. We also commit to share accurate, compelling and accessible information on the clean lighting transition through our communications platforms.</w:t>
      </w:r>
    </w:p>
    <w:p w14:paraId="67F0994C" w14:textId="0C38070C" w:rsidR="00D73D0D" w:rsidRPr="000B78DA" w:rsidRDefault="00D73D0D" w:rsidP="00DE48BA">
      <w:pPr>
        <w:rPr>
          <w:rFonts w:ascii="Arial" w:eastAsiaTheme="minorEastAsia" w:hAnsi="Arial" w:cs="Arial"/>
          <w:sz w:val="21"/>
          <w:szCs w:val="21"/>
        </w:rPr>
      </w:pPr>
    </w:p>
    <w:p w14:paraId="1F0F5BCD" w14:textId="5951084B" w:rsidR="004A4F32" w:rsidRPr="004A4F32" w:rsidRDefault="000B78DA" w:rsidP="00DE48BA">
      <w:pPr>
        <w:rPr>
          <w:rFonts w:ascii="Arial" w:eastAsia="Times New Roman" w:hAnsi="Arial" w:cs="Arial"/>
          <w:color w:val="000000"/>
          <w:sz w:val="21"/>
          <w:szCs w:val="21"/>
        </w:rPr>
      </w:pPr>
      <w:r w:rsidRPr="000B78DA">
        <w:rPr>
          <w:rFonts w:ascii="Arial" w:eastAsia="Times New Roman" w:hAnsi="Arial" w:cs="Arial"/>
          <w:color w:val="000000"/>
          <w:sz w:val="21"/>
          <w:szCs w:val="21"/>
        </w:rPr>
        <w:t xml:space="preserve">We reaffirm that a global transition to clean lighting must be equitable. As wealthy countries lead the lighting transition, the rest of the world must not </w:t>
      </w:r>
      <w:r w:rsidR="00192DF4">
        <w:rPr>
          <w:rFonts w:ascii="Arial" w:eastAsia="Times New Roman" w:hAnsi="Arial" w:cs="Arial"/>
          <w:color w:val="000000"/>
          <w:sz w:val="21"/>
          <w:szCs w:val="21"/>
        </w:rPr>
        <w:t xml:space="preserve">be treated as a </w:t>
      </w:r>
      <w:r w:rsidRPr="000B78DA">
        <w:rPr>
          <w:rFonts w:ascii="Arial" w:eastAsia="Times New Roman" w:hAnsi="Arial" w:cs="Arial"/>
          <w:color w:val="000000"/>
          <w:sz w:val="21"/>
          <w:szCs w:val="21"/>
        </w:rPr>
        <w:t>dumping ground for toxic, outdated products like fluorescent bulbs. Consumers in under-served markets must also have access to high-quality, zero-mercury LED lighting.</w:t>
      </w:r>
    </w:p>
    <w:p w14:paraId="703E94E3" w14:textId="477B4DBC" w:rsidR="00D73D0D" w:rsidRDefault="00D73D0D" w:rsidP="002029B5">
      <w:pPr>
        <w:tabs>
          <w:tab w:val="left" w:pos="6350"/>
        </w:tabs>
        <w:rPr>
          <w:rFonts w:ascii="Arial" w:eastAsiaTheme="minorEastAsia" w:hAnsi="Arial" w:cs="Arial"/>
          <w:sz w:val="21"/>
          <w:szCs w:val="21"/>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3505"/>
        <w:gridCol w:w="1163"/>
        <w:gridCol w:w="3192"/>
      </w:tblGrid>
      <w:tr w:rsidR="00BB7F82" w:rsidRPr="00707B3A" w14:paraId="1A73F7A2" w14:textId="77777777" w:rsidTr="00A54BBE">
        <w:trPr>
          <w:trHeight w:val="640"/>
        </w:trPr>
        <w:tc>
          <w:tcPr>
            <w:tcW w:w="1203" w:type="dxa"/>
            <w:vAlign w:val="bottom"/>
          </w:tcPr>
          <w:p w14:paraId="2982FF07" w14:textId="727B37C9" w:rsidR="00BB7F82" w:rsidRPr="009726F7" w:rsidRDefault="00CA0122" w:rsidP="00C01939">
            <w:pPr>
              <w:jc w:val="right"/>
              <w:rPr>
                <w:rFonts w:ascii="Arial" w:eastAsiaTheme="minorEastAsia" w:hAnsi="Arial" w:cs="Arial"/>
                <w:b/>
                <w:sz w:val="21"/>
                <w:szCs w:val="21"/>
              </w:rPr>
            </w:pPr>
            <w:r>
              <w:rPr>
                <w:rFonts w:ascii="Arial" w:eastAsiaTheme="minorEastAsia" w:hAnsi="Arial" w:cs="Arial"/>
                <w:b/>
                <w:sz w:val="21"/>
                <w:szCs w:val="21"/>
              </w:rPr>
              <w:t>Organization</w:t>
            </w:r>
          </w:p>
        </w:tc>
        <w:tc>
          <w:tcPr>
            <w:tcW w:w="3657" w:type="dxa"/>
            <w:tcBorders>
              <w:bottom w:val="single" w:sz="4" w:space="0" w:color="auto"/>
            </w:tcBorders>
            <w:vAlign w:val="center"/>
          </w:tcPr>
          <w:p w14:paraId="217E7C32" w14:textId="77777777" w:rsidR="00BB7F82" w:rsidRPr="00707B3A" w:rsidRDefault="00BB7F82" w:rsidP="00A54BBE">
            <w:pPr>
              <w:jc w:val="center"/>
              <w:rPr>
                <w:rFonts w:ascii="Arial" w:eastAsiaTheme="minorEastAsia" w:hAnsi="Arial" w:cs="Arial"/>
                <w:bCs/>
                <w:sz w:val="21"/>
                <w:szCs w:val="21"/>
              </w:rPr>
            </w:pPr>
          </w:p>
          <w:p w14:paraId="0C6F5D0A" w14:textId="77777777" w:rsidR="00BB7F82" w:rsidRPr="00707B3A" w:rsidRDefault="00BB7F82" w:rsidP="00A54BBE">
            <w:pPr>
              <w:jc w:val="center"/>
              <w:rPr>
                <w:rFonts w:ascii="Arial" w:eastAsiaTheme="minorEastAsia" w:hAnsi="Arial" w:cs="Arial"/>
                <w:bCs/>
                <w:sz w:val="21"/>
                <w:szCs w:val="21"/>
              </w:rPr>
            </w:pPr>
          </w:p>
        </w:tc>
        <w:tc>
          <w:tcPr>
            <w:tcW w:w="1170" w:type="dxa"/>
            <w:vAlign w:val="bottom"/>
          </w:tcPr>
          <w:p w14:paraId="6094D4C3" w14:textId="7C181439" w:rsidR="00BB7F82" w:rsidRPr="009726F7" w:rsidRDefault="00A54BBE" w:rsidP="00A54BBE">
            <w:pPr>
              <w:jc w:val="right"/>
              <w:rPr>
                <w:rFonts w:ascii="Arial" w:eastAsiaTheme="minorEastAsia" w:hAnsi="Arial" w:cs="Arial"/>
                <w:b/>
                <w:sz w:val="21"/>
                <w:szCs w:val="21"/>
              </w:rPr>
            </w:pPr>
            <w:r>
              <w:rPr>
                <w:rFonts w:ascii="Arial" w:eastAsiaTheme="minorEastAsia" w:hAnsi="Arial" w:cs="Arial"/>
                <w:b/>
                <w:sz w:val="21"/>
                <w:szCs w:val="21"/>
              </w:rPr>
              <w:t>Website</w:t>
            </w:r>
          </w:p>
        </w:tc>
        <w:tc>
          <w:tcPr>
            <w:tcW w:w="3330" w:type="dxa"/>
            <w:tcBorders>
              <w:bottom w:val="single" w:sz="4" w:space="0" w:color="auto"/>
            </w:tcBorders>
            <w:vAlign w:val="center"/>
          </w:tcPr>
          <w:p w14:paraId="48B31D33" w14:textId="77777777" w:rsidR="00BB7F82" w:rsidRPr="00707B3A" w:rsidRDefault="00BB7F82" w:rsidP="00A54BBE">
            <w:pPr>
              <w:jc w:val="center"/>
              <w:rPr>
                <w:rFonts w:ascii="Arial" w:eastAsiaTheme="minorEastAsia" w:hAnsi="Arial" w:cs="Arial"/>
                <w:bCs/>
                <w:sz w:val="21"/>
                <w:szCs w:val="21"/>
              </w:rPr>
            </w:pPr>
          </w:p>
        </w:tc>
      </w:tr>
      <w:tr w:rsidR="00BB7F82" w:rsidRPr="00707B3A" w14:paraId="351A77E8" w14:textId="77777777" w:rsidTr="00A54BBE">
        <w:trPr>
          <w:trHeight w:val="640"/>
        </w:trPr>
        <w:tc>
          <w:tcPr>
            <w:tcW w:w="1203" w:type="dxa"/>
            <w:vAlign w:val="bottom"/>
          </w:tcPr>
          <w:p w14:paraId="6DEFCDFA" w14:textId="77777777" w:rsidR="00BB7F82" w:rsidRPr="009726F7" w:rsidRDefault="00BB7F82" w:rsidP="00C01939">
            <w:pPr>
              <w:jc w:val="right"/>
              <w:rPr>
                <w:rFonts w:ascii="Arial" w:eastAsiaTheme="minorEastAsia" w:hAnsi="Arial" w:cs="Arial"/>
                <w:b/>
                <w:sz w:val="21"/>
                <w:szCs w:val="21"/>
              </w:rPr>
            </w:pPr>
            <w:r w:rsidRPr="009726F7">
              <w:rPr>
                <w:rFonts w:ascii="Arial" w:eastAsiaTheme="minorEastAsia" w:hAnsi="Arial" w:cs="Arial"/>
                <w:b/>
                <w:sz w:val="21"/>
                <w:szCs w:val="21"/>
              </w:rPr>
              <w:t>Signature</w:t>
            </w:r>
          </w:p>
        </w:tc>
        <w:tc>
          <w:tcPr>
            <w:tcW w:w="3657" w:type="dxa"/>
            <w:tcBorders>
              <w:top w:val="single" w:sz="4" w:space="0" w:color="auto"/>
              <w:bottom w:val="single" w:sz="4" w:space="0" w:color="auto"/>
            </w:tcBorders>
            <w:vAlign w:val="center"/>
          </w:tcPr>
          <w:p w14:paraId="23BDDEA4" w14:textId="77777777" w:rsidR="00BB7F82" w:rsidRPr="00707B3A" w:rsidRDefault="00BB7F82" w:rsidP="00A54BBE">
            <w:pPr>
              <w:jc w:val="center"/>
              <w:rPr>
                <w:rFonts w:ascii="Arial" w:eastAsiaTheme="minorEastAsia" w:hAnsi="Arial" w:cs="Arial"/>
                <w:bCs/>
                <w:sz w:val="21"/>
                <w:szCs w:val="21"/>
              </w:rPr>
            </w:pPr>
          </w:p>
          <w:p w14:paraId="461305EE" w14:textId="77777777" w:rsidR="00BB7F82" w:rsidRPr="00707B3A" w:rsidRDefault="00BB7F82" w:rsidP="00A54BBE">
            <w:pPr>
              <w:jc w:val="center"/>
              <w:rPr>
                <w:rFonts w:ascii="Arial" w:eastAsiaTheme="minorEastAsia" w:hAnsi="Arial" w:cs="Arial"/>
                <w:bCs/>
                <w:sz w:val="21"/>
                <w:szCs w:val="21"/>
              </w:rPr>
            </w:pPr>
          </w:p>
        </w:tc>
        <w:tc>
          <w:tcPr>
            <w:tcW w:w="1170" w:type="dxa"/>
          </w:tcPr>
          <w:p w14:paraId="62D758D2" w14:textId="77777777" w:rsidR="00BB7F82" w:rsidRPr="009726F7" w:rsidRDefault="00BB7F82" w:rsidP="00C01939">
            <w:pPr>
              <w:jc w:val="right"/>
              <w:rPr>
                <w:rFonts w:ascii="Arial" w:eastAsiaTheme="minorEastAsia" w:hAnsi="Arial" w:cs="Arial"/>
                <w:b/>
                <w:sz w:val="21"/>
                <w:szCs w:val="21"/>
              </w:rPr>
            </w:pPr>
          </w:p>
          <w:p w14:paraId="7A775690" w14:textId="77777777" w:rsidR="00BB7F82" w:rsidRDefault="00BB7F82" w:rsidP="00C01939">
            <w:pPr>
              <w:jc w:val="right"/>
              <w:rPr>
                <w:rFonts w:ascii="Arial" w:eastAsiaTheme="minorEastAsia" w:hAnsi="Arial" w:cs="Arial"/>
                <w:b/>
                <w:sz w:val="21"/>
                <w:szCs w:val="21"/>
              </w:rPr>
            </w:pPr>
          </w:p>
          <w:p w14:paraId="4F40D031" w14:textId="77777777" w:rsidR="00BB7F82" w:rsidRPr="009726F7" w:rsidRDefault="00BB7F82" w:rsidP="00C01939">
            <w:pPr>
              <w:jc w:val="right"/>
              <w:rPr>
                <w:rFonts w:ascii="Arial" w:eastAsiaTheme="minorEastAsia" w:hAnsi="Arial" w:cs="Arial"/>
                <w:b/>
                <w:sz w:val="21"/>
                <w:szCs w:val="21"/>
              </w:rPr>
            </w:pPr>
            <w:r w:rsidRPr="009726F7">
              <w:rPr>
                <w:rFonts w:ascii="Arial" w:eastAsiaTheme="minorEastAsia" w:hAnsi="Arial" w:cs="Arial"/>
                <w:b/>
                <w:sz w:val="21"/>
                <w:szCs w:val="21"/>
              </w:rPr>
              <w:t>Date</w:t>
            </w:r>
          </w:p>
        </w:tc>
        <w:tc>
          <w:tcPr>
            <w:tcW w:w="3330" w:type="dxa"/>
            <w:tcBorders>
              <w:top w:val="single" w:sz="4" w:space="0" w:color="auto"/>
              <w:left w:val="nil"/>
              <w:bottom w:val="single" w:sz="4" w:space="0" w:color="auto"/>
            </w:tcBorders>
            <w:vAlign w:val="center"/>
          </w:tcPr>
          <w:p w14:paraId="047FC7A3" w14:textId="77777777" w:rsidR="00BB7F82" w:rsidRPr="00707B3A" w:rsidRDefault="00BB7F82" w:rsidP="00A54BBE">
            <w:pPr>
              <w:jc w:val="center"/>
              <w:rPr>
                <w:rFonts w:ascii="Arial" w:eastAsiaTheme="minorEastAsia" w:hAnsi="Arial" w:cs="Arial"/>
                <w:bCs/>
                <w:sz w:val="21"/>
                <w:szCs w:val="21"/>
              </w:rPr>
            </w:pPr>
          </w:p>
        </w:tc>
      </w:tr>
      <w:tr w:rsidR="00BB7F82" w:rsidRPr="00707B3A" w14:paraId="013527CA" w14:textId="77777777" w:rsidTr="00A54BBE">
        <w:trPr>
          <w:trHeight w:val="640"/>
        </w:trPr>
        <w:tc>
          <w:tcPr>
            <w:tcW w:w="1203" w:type="dxa"/>
            <w:vAlign w:val="bottom"/>
          </w:tcPr>
          <w:p w14:paraId="5376C1E4" w14:textId="77777777" w:rsidR="00BB7F82" w:rsidRPr="009726F7" w:rsidRDefault="00BB7F82" w:rsidP="00C01939">
            <w:pPr>
              <w:jc w:val="right"/>
              <w:rPr>
                <w:rFonts w:ascii="Arial" w:eastAsiaTheme="minorEastAsia" w:hAnsi="Arial" w:cs="Arial"/>
                <w:b/>
                <w:sz w:val="21"/>
                <w:szCs w:val="21"/>
              </w:rPr>
            </w:pPr>
            <w:r w:rsidRPr="009726F7">
              <w:rPr>
                <w:rFonts w:ascii="Arial" w:eastAsiaTheme="minorEastAsia" w:hAnsi="Arial" w:cs="Arial"/>
                <w:b/>
                <w:sz w:val="21"/>
                <w:szCs w:val="21"/>
              </w:rPr>
              <w:t>Name</w:t>
            </w:r>
          </w:p>
        </w:tc>
        <w:tc>
          <w:tcPr>
            <w:tcW w:w="3657" w:type="dxa"/>
            <w:tcBorders>
              <w:top w:val="single" w:sz="4" w:space="0" w:color="auto"/>
              <w:bottom w:val="single" w:sz="4" w:space="0" w:color="auto"/>
            </w:tcBorders>
            <w:vAlign w:val="center"/>
          </w:tcPr>
          <w:p w14:paraId="0DF93407" w14:textId="77777777" w:rsidR="00BB7F82" w:rsidRPr="00707B3A" w:rsidRDefault="00BB7F82" w:rsidP="00A54BBE">
            <w:pPr>
              <w:jc w:val="center"/>
              <w:rPr>
                <w:rFonts w:ascii="Arial" w:eastAsiaTheme="minorEastAsia" w:hAnsi="Arial" w:cs="Arial"/>
                <w:bCs/>
                <w:sz w:val="21"/>
                <w:szCs w:val="21"/>
              </w:rPr>
            </w:pPr>
          </w:p>
          <w:p w14:paraId="2C4DAF1C" w14:textId="77777777" w:rsidR="00BB7F82" w:rsidRPr="00707B3A" w:rsidRDefault="00BB7F82" w:rsidP="00A54BBE">
            <w:pPr>
              <w:jc w:val="center"/>
              <w:rPr>
                <w:rFonts w:ascii="Arial" w:eastAsiaTheme="minorEastAsia" w:hAnsi="Arial" w:cs="Arial"/>
                <w:bCs/>
                <w:sz w:val="21"/>
                <w:szCs w:val="21"/>
              </w:rPr>
            </w:pPr>
          </w:p>
        </w:tc>
        <w:tc>
          <w:tcPr>
            <w:tcW w:w="1170" w:type="dxa"/>
          </w:tcPr>
          <w:p w14:paraId="3B439259" w14:textId="77777777" w:rsidR="00BB7F82" w:rsidRPr="009726F7" w:rsidRDefault="00BB7F82" w:rsidP="00C01939">
            <w:pPr>
              <w:jc w:val="right"/>
              <w:rPr>
                <w:rFonts w:ascii="Arial" w:eastAsiaTheme="minorEastAsia" w:hAnsi="Arial" w:cs="Arial"/>
                <w:b/>
                <w:sz w:val="21"/>
                <w:szCs w:val="21"/>
              </w:rPr>
            </w:pPr>
          </w:p>
          <w:p w14:paraId="2A523D9F" w14:textId="77777777" w:rsidR="00BB7F82" w:rsidRDefault="00BB7F82" w:rsidP="00C01939">
            <w:pPr>
              <w:jc w:val="right"/>
              <w:rPr>
                <w:rFonts w:ascii="Arial" w:eastAsiaTheme="minorEastAsia" w:hAnsi="Arial" w:cs="Arial"/>
                <w:b/>
                <w:sz w:val="21"/>
                <w:szCs w:val="21"/>
              </w:rPr>
            </w:pPr>
          </w:p>
          <w:p w14:paraId="3012B5B5" w14:textId="77777777" w:rsidR="00BB7F82" w:rsidRPr="009726F7" w:rsidRDefault="00BB7F82" w:rsidP="00C01939">
            <w:pPr>
              <w:jc w:val="right"/>
              <w:rPr>
                <w:rFonts w:ascii="Arial" w:eastAsiaTheme="minorEastAsia" w:hAnsi="Arial" w:cs="Arial"/>
                <w:b/>
                <w:sz w:val="21"/>
                <w:szCs w:val="21"/>
              </w:rPr>
            </w:pPr>
            <w:r w:rsidRPr="009726F7">
              <w:rPr>
                <w:rFonts w:ascii="Arial" w:eastAsiaTheme="minorEastAsia" w:hAnsi="Arial" w:cs="Arial"/>
                <w:b/>
                <w:sz w:val="21"/>
                <w:szCs w:val="21"/>
              </w:rPr>
              <w:t>Title</w:t>
            </w:r>
          </w:p>
        </w:tc>
        <w:tc>
          <w:tcPr>
            <w:tcW w:w="3330" w:type="dxa"/>
            <w:tcBorders>
              <w:top w:val="single" w:sz="4" w:space="0" w:color="auto"/>
              <w:left w:val="nil"/>
              <w:bottom w:val="single" w:sz="4" w:space="0" w:color="auto"/>
            </w:tcBorders>
            <w:vAlign w:val="center"/>
          </w:tcPr>
          <w:p w14:paraId="58D1BC64" w14:textId="77777777" w:rsidR="00BB7F82" w:rsidRPr="00707B3A" w:rsidRDefault="00BB7F82" w:rsidP="00A54BBE">
            <w:pPr>
              <w:jc w:val="center"/>
              <w:rPr>
                <w:rFonts w:ascii="Arial" w:eastAsiaTheme="minorEastAsia" w:hAnsi="Arial" w:cs="Arial"/>
                <w:bCs/>
                <w:sz w:val="21"/>
                <w:szCs w:val="21"/>
              </w:rPr>
            </w:pPr>
          </w:p>
        </w:tc>
      </w:tr>
      <w:tr w:rsidR="00BB7F82" w:rsidRPr="00707B3A" w14:paraId="4BF81BE5" w14:textId="77777777" w:rsidTr="00A54BBE">
        <w:trPr>
          <w:trHeight w:val="627"/>
        </w:trPr>
        <w:tc>
          <w:tcPr>
            <w:tcW w:w="1203" w:type="dxa"/>
            <w:vAlign w:val="bottom"/>
          </w:tcPr>
          <w:p w14:paraId="6F443397" w14:textId="77777777" w:rsidR="00BB7F82" w:rsidRPr="009726F7" w:rsidRDefault="00BB7F82" w:rsidP="00C01939">
            <w:pPr>
              <w:jc w:val="right"/>
              <w:rPr>
                <w:rFonts w:ascii="Arial" w:eastAsiaTheme="minorEastAsia" w:hAnsi="Arial" w:cs="Arial"/>
                <w:b/>
                <w:sz w:val="21"/>
                <w:szCs w:val="21"/>
              </w:rPr>
            </w:pPr>
            <w:r w:rsidRPr="009726F7">
              <w:rPr>
                <w:rFonts w:ascii="Arial" w:eastAsiaTheme="minorEastAsia" w:hAnsi="Arial" w:cs="Arial"/>
                <w:b/>
                <w:sz w:val="21"/>
                <w:szCs w:val="21"/>
              </w:rPr>
              <w:t>City</w:t>
            </w:r>
          </w:p>
        </w:tc>
        <w:tc>
          <w:tcPr>
            <w:tcW w:w="3657" w:type="dxa"/>
            <w:tcBorders>
              <w:top w:val="single" w:sz="4" w:space="0" w:color="auto"/>
              <w:bottom w:val="single" w:sz="4" w:space="0" w:color="auto"/>
            </w:tcBorders>
            <w:vAlign w:val="center"/>
          </w:tcPr>
          <w:p w14:paraId="267C2570" w14:textId="77777777" w:rsidR="00BB7F82" w:rsidRPr="00707B3A" w:rsidRDefault="00BB7F82" w:rsidP="00A54BBE">
            <w:pPr>
              <w:jc w:val="center"/>
              <w:rPr>
                <w:rFonts w:ascii="Arial" w:eastAsiaTheme="minorEastAsia" w:hAnsi="Arial" w:cs="Arial"/>
                <w:bCs/>
                <w:sz w:val="21"/>
                <w:szCs w:val="21"/>
              </w:rPr>
            </w:pPr>
          </w:p>
          <w:p w14:paraId="03B50931" w14:textId="77777777" w:rsidR="00BB7F82" w:rsidRPr="00707B3A" w:rsidRDefault="00BB7F82" w:rsidP="00A54BBE">
            <w:pPr>
              <w:jc w:val="center"/>
              <w:rPr>
                <w:rFonts w:ascii="Arial" w:eastAsiaTheme="minorEastAsia" w:hAnsi="Arial" w:cs="Arial"/>
                <w:bCs/>
                <w:sz w:val="21"/>
                <w:szCs w:val="21"/>
              </w:rPr>
            </w:pPr>
          </w:p>
        </w:tc>
        <w:tc>
          <w:tcPr>
            <w:tcW w:w="1170" w:type="dxa"/>
          </w:tcPr>
          <w:p w14:paraId="532E4590" w14:textId="77777777" w:rsidR="00BB7F82" w:rsidRPr="009726F7" w:rsidRDefault="00BB7F82" w:rsidP="00C01939">
            <w:pPr>
              <w:jc w:val="right"/>
              <w:rPr>
                <w:rFonts w:ascii="Arial" w:eastAsiaTheme="minorEastAsia" w:hAnsi="Arial" w:cs="Arial"/>
                <w:b/>
                <w:sz w:val="21"/>
                <w:szCs w:val="21"/>
              </w:rPr>
            </w:pPr>
          </w:p>
          <w:p w14:paraId="312F77F6" w14:textId="77777777" w:rsidR="00BB7F82" w:rsidRDefault="00BB7F82" w:rsidP="00C01939">
            <w:pPr>
              <w:jc w:val="right"/>
              <w:rPr>
                <w:rFonts w:ascii="Arial" w:eastAsiaTheme="minorEastAsia" w:hAnsi="Arial" w:cs="Arial"/>
                <w:b/>
                <w:sz w:val="21"/>
                <w:szCs w:val="21"/>
              </w:rPr>
            </w:pPr>
          </w:p>
          <w:p w14:paraId="0519D942" w14:textId="77777777" w:rsidR="00BB7F82" w:rsidRPr="009726F7" w:rsidRDefault="00BB7F82" w:rsidP="00C01939">
            <w:pPr>
              <w:jc w:val="right"/>
              <w:rPr>
                <w:rFonts w:ascii="Arial" w:eastAsiaTheme="minorEastAsia" w:hAnsi="Arial" w:cs="Arial"/>
                <w:b/>
                <w:sz w:val="21"/>
                <w:szCs w:val="21"/>
              </w:rPr>
            </w:pPr>
            <w:r w:rsidRPr="009726F7">
              <w:rPr>
                <w:rFonts w:ascii="Arial" w:eastAsiaTheme="minorEastAsia" w:hAnsi="Arial" w:cs="Arial"/>
                <w:b/>
                <w:sz w:val="21"/>
                <w:szCs w:val="21"/>
              </w:rPr>
              <w:t>Country</w:t>
            </w:r>
          </w:p>
        </w:tc>
        <w:tc>
          <w:tcPr>
            <w:tcW w:w="3330" w:type="dxa"/>
            <w:tcBorders>
              <w:top w:val="single" w:sz="4" w:space="0" w:color="auto"/>
              <w:left w:val="nil"/>
              <w:bottom w:val="single" w:sz="4" w:space="0" w:color="auto"/>
            </w:tcBorders>
            <w:vAlign w:val="center"/>
          </w:tcPr>
          <w:p w14:paraId="4BB077FE" w14:textId="77777777" w:rsidR="00BB7F82" w:rsidRPr="00707B3A" w:rsidRDefault="00BB7F82" w:rsidP="00A54BBE">
            <w:pPr>
              <w:jc w:val="center"/>
              <w:rPr>
                <w:rFonts w:ascii="Arial" w:eastAsiaTheme="minorEastAsia" w:hAnsi="Arial" w:cs="Arial"/>
                <w:bCs/>
                <w:sz w:val="21"/>
                <w:szCs w:val="21"/>
              </w:rPr>
            </w:pPr>
          </w:p>
        </w:tc>
      </w:tr>
    </w:tbl>
    <w:p w14:paraId="27C53470" w14:textId="5379719F" w:rsidR="00F01F54" w:rsidRDefault="00F01F54" w:rsidP="002029B5">
      <w:pPr>
        <w:tabs>
          <w:tab w:val="left" w:pos="6350"/>
        </w:tabs>
        <w:rPr>
          <w:rFonts w:ascii="Arial" w:eastAsiaTheme="minorEastAsia" w:hAnsi="Arial" w:cs="Arial"/>
          <w:sz w:val="21"/>
          <w:szCs w:val="21"/>
        </w:rPr>
      </w:pPr>
    </w:p>
    <w:p w14:paraId="7508BECB" w14:textId="6B8C705F" w:rsidR="00F01F54" w:rsidRDefault="00F01F54" w:rsidP="002029B5">
      <w:pPr>
        <w:tabs>
          <w:tab w:val="left" w:pos="6350"/>
        </w:tabs>
        <w:rPr>
          <w:rFonts w:ascii="Arial" w:eastAsiaTheme="minorEastAsia" w:hAnsi="Arial" w:cs="Arial"/>
          <w:sz w:val="21"/>
          <w:szCs w:val="21"/>
        </w:rPr>
      </w:pPr>
    </w:p>
    <w:p w14:paraId="2EC67BC8" w14:textId="77777777" w:rsidR="00F01F54" w:rsidRPr="009726F7" w:rsidRDefault="00F01F54" w:rsidP="00F01F54">
      <w:pPr>
        <w:rPr>
          <w:rFonts w:ascii="Arial" w:eastAsiaTheme="minorEastAsia" w:hAnsi="Arial" w:cs="Arial"/>
          <w:b/>
          <w:bCs/>
          <w:i/>
          <w:iCs/>
          <w:sz w:val="21"/>
          <w:szCs w:val="21"/>
        </w:rPr>
      </w:pPr>
      <w:r w:rsidRPr="009726F7">
        <w:rPr>
          <w:rFonts w:ascii="Arial" w:hAnsi="Arial" w:cs="Arial"/>
          <w:b/>
          <w:bCs/>
          <w:i/>
          <w:iCs/>
          <w:sz w:val="21"/>
          <w:szCs w:val="21"/>
        </w:rPr>
        <w:t>Kindly return the signed version with your company’s high-resolution logo attached separately.</w:t>
      </w:r>
      <w:r>
        <w:rPr>
          <w:rFonts w:ascii="Arial" w:hAnsi="Arial" w:cs="Arial"/>
          <w:b/>
          <w:bCs/>
          <w:i/>
          <w:iCs/>
          <w:sz w:val="21"/>
          <w:szCs w:val="21"/>
        </w:rPr>
        <w:t xml:space="preserve"> </w:t>
      </w:r>
      <w:r w:rsidRPr="009726F7">
        <w:rPr>
          <w:rFonts w:ascii="Arial" w:hAnsi="Arial" w:cs="Arial"/>
          <w:i/>
          <w:iCs/>
          <w:sz w:val="21"/>
          <w:szCs w:val="21"/>
        </w:rPr>
        <w:t>Your logo will appear on the CLiC website and other related promotional materials</w:t>
      </w:r>
      <w:r>
        <w:rPr>
          <w:rFonts w:ascii="Arial" w:hAnsi="Arial" w:cs="Arial"/>
          <w:i/>
          <w:iCs/>
          <w:sz w:val="21"/>
          <w:szCs w:val="21"/>
        </w:rPr>
        <w:t>.</w:t>
      </w:r>
      <w:r>
        <w:rPr>
          <w:rFonts w:ascii="Arial" w:hAnsi="Arial" w:cs="Arial"/>
          <w:b/>
          <w:bCs/>
          <w:i/>
          <w:iCs/>
          <w:sz w:val="21"/>
          <w:szCs w:val="21"/>
        </w:rPr>
        <w:t xml:space="preserve"> </w:t>
      </w:r>
    </w:p>
    <w:sectPr w:rsidR="00F01F54" w:rsidRPr="009726F7" w:rsidSect="004A4F32">
      <w:headerReference w:type="default" r:id="rId12"/>
      <w:footerReference w:type="default" r:id="rId13"/>
      <w:pgSz w:w="12240" w:h="15840"/>
      <w:pgMar w:top="851"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DE4E8" w14:textId="77777777" w:rsidR="00A443A3" w:rsidRDefault="00A443A3" w:rsidP="00E04EA5">
      <w:r>
        <w:separator/>
      </w:r>
    </w:p>
  </w:endnote>
  <w:endnote w:type="continuationSeparator" w:id="0">
    <w:p w14:paraId="0A91EB3A" w14:textId="77777777" w:rsidR="00A443A3" w:rsidRDefault="00A443A3" w:rsidP="00E0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ra">
    <w:altName w:val="Khmer UI"/>
    <w:panose1 w:val="020B0604020202020204"/>
    <w:charset w:val="00"/>
    <w:family w:val="auto"/>
    <w:pitch w:val="variable"/>
    <w:sig w:usb0="A000006F" w:usb1="5000004B" w:usb2="0001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28579" w14:textId="3F29ED50" w:rsidR="003E0F8B" w:rsidRPr="003E0F8B" w:rsidRDefault="003E0F8B">
    <w:pPr>
      <w:pStyle w:val="Footer"/>
      <w:rPr>
        <w:rFonts w:ascii="Sora" w:hAnsi="Sora" w:cs="Sora"/>
        <w:b/>
        <w:color w:val="0A6E66"/>
      </w:rPr>
    </w:pPr>
    <w:r w:rsidRPr="003E0F8B">
      <w:rPr>
        <w:rFonts w:ascii="Sora" w:hAnsi="Sora" w:cs="Sora"/>
        <w:b/>
        <w:color w:val="0A6E66"/>
      </w:rPr>
      <w:t>Ending Toxic Lighting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6E44C" w14:textId="77777777" w:rsidR="00A443A3" w:rsidRDefault="00A443A3" w:rsidP="00E04EA5">
      <w:r>
        <w:separator/>
      </w:r>
    </w:p>
  </w:footnote>
  <w:footnote w:type="continuationSeparator" w:id="0">
    <w:p w14:paraId="1A5EF058" w14:textId="77777777" w:rsidR="00A443A3" w:rsidRDefault="00A443A3" w:rsidP="00E04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A0F89" w14:textId="34F0A750" w:rsidR="003E0F8B" w:rsidRDefault="00A443A3">
    <w:pPr>
      <w:pStyle w:val="Header"/>
    </w:pPr>
    <w:r>
      <w:rPr>
        <w:noProof/>
      </w:rPr>
      <w:pict w14:anchorId="7A3DEE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6.95pt;margin-top:-13.5pt;width:66.35pt;height:61.95pt;z-index:-251658752;mso-wrap-edited:f;mso-width-percent:0;mso-height-percent:0;mso-position-horizontal-relative:text;mso-position-vertical-relative:text;mso-width-percent:0;mso-height-percent:0;mso-width-relative:page;mso-height-relative:page" wrapcoords="-189 0 -189 21396 21600 21396 21600 1834 21032 815 19895 0 -189 0">
          <v:imagedata r:id="rId1" o:title="CLiC-Logo-Primary"/>
          <w10:wrap type="through"/>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C40E2"/>
    <w:multiLevelType w:val="hybridMultilevel"/>
    <w:tmpl w:val="DDEC4416"/>
    <w:lvl w:ilvl="0" w:tplc="6290A648">
      <w:start w:val="1"/>
      <w:numFmt w:val="bullet"/>
      <w:lvlText w:val=""/>
      <w:lvlJc w:val="left"/>
      <w:pPr>
        <w:ind w:left="720" w:hanging="360"/>
      </w:pPr>
      <w:rPr>
        <w:rFonts w:ascii="Symbol" w:hAnsi="Symbol" w:hint="default"/>
      </w:rPr>
    </w:lvl>
    <w:lvl w:ilvl="1" w:tplc="AF5CC738">
      <w:start w:val="1"/>
      <w:numFmt w:val="bullet"/>
      <w:lvlText w:val="o"/>
      <w:lvlJc w:val="left"/>
      <w:pPr>
        <w:ind w:left="1440" w:hanging="360"/>
      </w:pPr>
      <w:rPr>
        <w:rFonts w:ascii="Courier New" w:hAnsi="Courier New" w:hint="default"/>
      </w:rPr>
    </w:lvl>
    <w:lvl w:ilvl="2" w:tplc="47C481E0">
      <w:start w:val="1"/>
      <w:numFmt w:val="bullet"/>
      <w:lvlText w:val=""/>
      <w:lvlJc w:val="left"/>
      <w:pPr>
        <w:ind w:left="2160" w:hanging="360"/>
      </w:pPr>
      <w:rPr>
        <w:rFonts w:ascii="Wingdings" w:hAnsi="Wingdings" w:hint="default"/>
      </w:rPr>
    </w:lvl>
    <w:lvl w:ilvl="3" w:tplc="010A3D36">
      <w:start w:val="1"/>
      <w:numFmt w:val="bullet"/>
      <w:lvlText w:val=""/>
      <w:lvlJc w:val="left"/>
      <w:pPr>
        <w:ind w:left="2880" w:hanging="360"/>
      </w:pPr>
      <w:rPr>
        <w:rFonts w:ascii="Symbol" w:hAnsi="Symbol" w:hint="default"/>
      </w:rPr>
    </w:lvl>
    <w:lvl w:ilvl="4" w:tplc="B538C2A6">
      <w:start w:val="1"/>
      <w:numFmt w:val="bullet"/>
      <w:lvlText w:val="o"/>
      <w:lvlJc w:val="left"/>
      <w:pPr>
        <w:ind w:left="3600" w:hanging="360"/>
      </w:pPr>
      <w:rPr>
        <w:rFonts w:ascii="Courier New" w:hAnsi="Courier New" w:hint="default"/>
      </w:rPr>
    </w:lvl>
    <w:lvl w:ilvl="5" w:tplc="D36C6422">
      <w:start w:val="1"/>
      <w:numFmt w:val="bullet"/>
      <w:lvlText w:val=""/>
      <w:lvlJc w:val="left"/>
      <w:pPr>
        <w:ind w:left="4320" w:hanging="360"/>
      </w:pPr>
      <w:rPr>
        <w:rFonts w:ascii="Wingdings" w:hAnsi="Wingdings" w:hint="default"/>
      </w:rPr>
    </w:lvl>
    <w:lvl w:ilvl="6" w:tplc="E968D32C">
      <w:start w:val="1"/>
      <w:numFmt w:val="bullet"/>
      <w:lvlText w:val=""/>
      <w:lvlJc w:val="left"/>
      <w:pPr>
        <w:ind w:left="5040" w:hanging="360"/>
      </w:pPr>
      <w:rPr>
        <w:rFonts w:ascii="Symbol" w:hAnsi="Symbol" w:hint="default"/>
      </w:rPr>
    </w:lvl>
    <w:lvl w:ilvl="7" w:tplc="EB047870">
      <w:start w:val="1"/>
      <w:numFmt w:val="bullet"/>
      <w:lvlText w:val="o"/>
      <w:lvlJc w:val="left"/>
      <w:pPr>
        <w:ind w:left="5760" w:hanging="360"/>
      </w:pPr>
      <w:rPr>
        <w:rFonts w:ascii="Courier New" w:hAnsi="Courier New" w:hint="default"/>
      </w:rPr>
    </w:lvl>
    <w:lvl w:ilvl="8" w:tplc="FAA075A0">
      <w:start w:val="1"/>
      <w:numFmt w:val="bullet"/>
      <w:lvlText w:val=""/>
      <w:lvlJc w:val="left"/>
      <w:pPr>
        <w:ind w:left="6480" w:hanging="360"/>
      </w:pPr>
      <w:rPr>
        <w:rFonts w:ascii="Wingdings" w:hAnsi="Wingdings" w:hint="default"/>
      </w:rPr>
    </w:lvl>
  </w:abstractNum>
  <w:abstractNum w:abstractNumId="1" w15:restartNumberingAfterBreak="0">
    <w:nsid w:val="13B959BA"/>
    <w:multiLevelType w:val="hybridMultilevel"/>
    <w:tmpl w:val="F510F692"/>
    <w:lvl w:ilvl="0" w:tplc="FFFFFFFF">
      <w:start w:val="1"/>
      <w:numFmt w:val="bullet"/>
      <w:lvlText w:val=""/>
      <w:lvlJc w:val="left"/>
      <w:pPr>
        <w:ind w:left="720" w:hanging="360"/>
      </w:pPr>
      <w:rPr>
        <w:rFonts w:ascii="Symbol" w:hAnsi="Symbol" w:hint="default"/>
      </w:rPr>
    </w:lvl>
    <w:lvl w:ilvl="1" w:tplc="19D2F3D2">
      <w:start w:val="1"/>
      <w:numFmt w:val="bullet"/>
      <w:lvlText w:val="o"/>
      <w:lvlJc w:val="left"/>
      <w:pPr>
        <w:ind w:left="1440" w:hanging="360"/>
      </w:pPr>
      <w:rPr>
        <w:rFonts w:ascii="Courier New" w:hAnsi="Courier New" w:hint="default"/>
      </w:rPr>
    </w:lvl>
    <w:lvl w:ilvl="2" w:tplc="71B6AF48">
      <w:start w:val="1"/>
      <w:numFmt w:val="bullet"/>
      <w:lvlText w:val=""/>
      <w:lvlJc w:val="left"/>
      <w:pPr>
        <w:ind w:left="2160" w:hanging="360"/>
      </w:pPr>
      <w:rPr>
        <w:rFonts w:ascii="Wingdings" w:hAnsi="Wingdings" w:hint="default"/>
      </w:rPr>
    </w:lvl>
    <w:lvl w:ilvl="3" w:tplc="F2A40D48">
      <w:start w:val="1"/>
      <w:numFmt w:val="bullet"/>
      <w:lvlText w:val=""/>
      <w:lvlJc w:val="left"/>
      <w:pPr>
        <w:ind w:left="2880" w:hanging="360"/>
      </w:pPr>
      <w:rPr>
        <w:rFonts w:ascii="Symbol" w:hAnsi="Symbol" w:hint="default"/>
      </w:rPr>
    </w:lvl>
    <w:lvl w:ilvl="4" w:tplc="CFEAD356">
      <w:start w:val="1"/>
      <w:numFmt w:val="bullet"/>
      <w:lvlText w:val="o"/>
      <w:lvlJc w:val="left"/>
      <w:pPr>
        <w:ind w:left="3600" w:hanging="360"/>
      </w:pPr>
      <w:rPr>
        <w:rFonts w:ascii="Courier New" w:hAnsi="Courier New" w:hint="default"/>
      </w:rPr>
    </w:lvl>
    <w:lvl w:ilvl="5" w:tplc="1DE07A00">
      <w:start w:val="1"/>
      <w:numFmt w:val="bullet"/>
      <w:lvlText w:val=""/>
      <w:lvlJc w:val="left"/>
      <w:pPr>
        <w:ind w:left="4320" w:hanging="360"/>
      </w:pPr>
      <w:rPr>
        <w:rFonts w:ascii="Wingdings" w:hAnsi="Wingdings" w:hint="default"/>
      </w:rPr>
    </w:lvl>
    <w:lvl w:ilvl="6" w:tplc="C674CCD2">
      <w:start w:val="1"/>
      <w:numFmt w:val="bullet"/>
      <w:lvlText w:val=""/>
      <w:lvlJc w:val="left"/>
      <w:pPr>
        <w:ind w:left="5040" w:hanging="360"/>
      </w:pPr>
      <w:rPr>
        <w:rFonts w:ascii="Symbol" w:hAnsi="Symbol" w:hint="default"/>
      </w:rPr>
    </w:lvl>
    <w:lvl w:ilvl="7" w:tplc="3274FC2C">
      <w:start w:val="1"/>
      <w:numFmt w:val="bullet"/>
      <w:lvlText w:val="o"/>
      <w:lvlJc w:val="left"/>
      <w:pPr>
        <w:ind w:left="5760" w:hanging="360"/>
      </w:pPr>
      <w:rPr>
        <w:rFonts w:ascii="Courier New" w:hAnsi="Courier New" w:hint="default"/>
      </w:rPr>
    </w:lvl>
    <w:lvl w:ilvl="8" w:tplc="BDF854CE">
      <w:start w:val="1"/>
      <w:numFmt w:val="bullet"/>
      <w:lvlText w:val=""/>
      <w:lvlJc w:val="left"/>
      <w:pPr>
        <w:ind w:left="6480" w:hanging="360"/>
      </w:pPr>
      <w:rPr>
        <w:rFonts w:ascii="Wingdings" w:hAnsi="Wingdings" w:hint="default"/>
      </w:rPr>
    </w:lvl>
  </w:abstractNum>
  <w:abstractNum w:abstractNumId="2" w15:restartNumberingAfterBreak="0">
    <w:nsid w:val="4B4C6385"/>
    <w:multiLevelType w:val="hybridMultilevel"/>
    <w:tmpl w:val="7450BA38"/>
    <w:lvl w:ilvl="0" w:tplc="66BCAC62">
      <w:start w:val="1"/>
      <w:numFmt w:val="bullet"/>
      <w:lvlText w:val=""/>
      <w:lvlJc w:val="left"/>
      <w:pPr>
        <w:ind w:left="720" w:hanging="360"/>
      </w:pPr>
      <w:rPr>
        <w:rFonts w:ascii="Symbol" w:hAnsi="Symbol" w:hint="default"/>
      </w:rPr>
    </w:lvl>
    <w:lvl w:ilvl="1" w:tplc="B70860C4">
      <w:start w:val="1"/>
      <w:numFmt w:val="bullet"/>
      <w:lvlText w:val="o"/>
      <w:lvlJc w:val="left"/>
      <w:pPr>
        <w:ind w:left="1440" w:hanging="360"/>
      </w:pPr>
      <w:rPr>
        <w:rFonts w:ascii="Courier New" w:hAnsi="Courier New" w:hint="default"/>
      </w:rPr>
    </w:lvl>
    <w:lvl w:ilvl="2" w:tplc="ADBA2BFE">
      <w:start w:val="1"/>
      <w:numFmt w:val="bullet"/>
      <w:lvlText w:val=""/>
      <w:lvlJc w:val="left"/>
      <w:pPr>
        <w:ind w:left="2160" w:hanging="360"/>
      </w:pPr>
      <w:rPr>
        <w:rFonts w:ascii="Wingdings" w:hAnsi="Wingdings" w:hint="default"/>
      </w:rPr>
    </w:lvl>
    <w:lvl w:ilvl="3" w:tplc="396434F6">
      <w:start w:val="1"/>
      <w:numFmt w:val="bullet"/>
      <w:lvlText w:val=""/>
      <w:lvlJc w:val="left"/>
      <w:pPr>
        <w:ind w:left="2880" w:hanging="360"/>
      </w:pPr>
      <w:rPr>
        <w:rFonts w:ascii="Symbol" w:hAnsi="Symbol" w:hint="default"/>
      </w:rPr>
    </w:lvl>
    <w:lvl w:ilvl="4" w:tplc="0BCE4DB0">
      <w:start w:val="1"/>
      <w:numFmt w:val="bullet"/>
      <w:lvlText w:val="o"/>
      <w:lvlJc w:val="left"/>
      <w:pPr>
        <w:ind w:left="3600" w:hanging="360"/>
      </w:pPr>
      <w:rPr>
        <w:rFonts w:ascii="Courier New" w:hAnsi="Courier New" w:hint="default"/>
      </w:rPr>
    </w:lvl>
    <w:lvl w:ilvl="5" w:tplc="DF6CD198">
      <w:start w:val="1"/>
      <w:numFmt w:val="bullet"/>
      <w:lvlText w:val=""/>
      <w:lvlJc w:val="left"/>
      <w:pPr>
        <w:ind w:left="4320" w:hanging="360"/>
      </w:pPr>
      <w:rPr>
        <w:rFonts w:ascii="Wingdings" w:hAnsi="Wingdings" w:hint="default"/>
      </w:rPr>
    </w:lvl>
    <w:lvl w:ilvl="6" w:tplc="6EF8AFDE">
      <w:start w:val="1"/>
      <w:numFmt w:val="bullet"/>
      <w:lvlText w:val=""/>
      <w:lvlJc w:val="left"/>
      <w:pPr>
        <w:ind w:left="5040" w:hanging="360"/>
      </w:pPr>
      <w:rPr>
        <w:rFonts w:ascii="Symbol" w:hAnsi="Symbol" w:hint="default"/>
      </w:rPr>
    </w:lvl>
    <w:lvl w:ilvl="7" w:tplc="546AD04E">
      <w:start w:val="1"/>
      <w:numFmt w:val="bullet"/>
      <w:lvlText w:val="o"/>
      <w:lvlJc w:val="left"/>
      <w:pPr>
        <w:ind w:left="5760" w:hanging="360"/>
      </w:pPr>
      <w:rPr>
        <w:rFonts w:ascii="Courier New" w:hAnsi="Courier New" w:hint="default"/>
      </w:rPr>
    </w:lvl>
    <w:lvl w:ilvl="8" w:tplc="EF0C3E12">
      <w:start w:val="1"/>
      <w:numFmt w:val="bullet"/>
      <w:lvlText w:val=""/>
      <w:lvlJc w:val="left"/>
      <w:pPr>
        <w:ind w:left="6480" w:hanging="360"/>
      </w:pPr>
      <w:rPr>
        <w:rFonts w:ascii="Wingdings" w:hAnsi="Wingdings" w:hint="default"/>
      </w:rPr>
    </w:lvl>
  </w:abstractNum>
  <w:abstractNum w:abstractNumId="3" w15:restartNumberingAfterBreak="0">
    <w:nsid w:val="57B04434"/>
    <w:multiLevelType w:val="hybridMultilevel"/>
    <w:tmpl w:val="7BB6946C"/>
    <w:lvl w:ilvl="0" w:tplc="8508ED92">
      <w:start w:val="1"/>
      <w:numFmt w:val="bullet"/>
      <w:lvlText w:val=""/>
      <w:lvlJc w:val="left"/>
      <w:pPr>
        <w:ind w:left="720" w:hanging="360"/>
      </w:pPr>
      <w:rPr>
        <w:rFonts w:ascii="Symbol" w:hAnsi="Symbol" w:hint="default"/>
      </w:rPr>
    </w:lvl>
    <w:lvl w:ilvl="1" w:tplc="78B4F0A2">
      <w:start w:val="1"/>
      <w:numFmt w:val="bullet"/>
      <w:lvlText w:val="o"/>
      <w:lvlJc w:val="left"/>
      <w:pPr>
        <w:ind w:left="1440" w:hanging="360"/>
      </w:pPr>
      <w:rPr>
        <w:rFonts w:ascii="Courier New" w:hAnsi="Courier New" w:hint="default"/>
      </w:rPr>
    </w:lvl>
    <w:lvl w:ilvl="2" w:tplc="3E2EEDDE">
      <w:start w:val="1"/>
      <w:numFmt w:val="bullet"/>
      <w:lvlText w:val=""/>
      <w:lvlJc w:val="left"/>
      <w:pPr>
        <w:ind w:left="2160" w:hanging="360"/>
      </w:pPr>
      <w:rPr>
        <w:rFonts w:ascii="Wingdings" w:hAnsi="Wingdings" w:hint="default"/>
      </w:rPr>
    </w:lvl>
    <w:lvl w:ilvl="3" w:tplc="18469C9C">
      <w:start w:val="1"/>
      <w:numFmt w:val="bullet"/>
      <w:lvlText w:val=""/>
      <w:lvlJc w:val="left"/>
      <w:pPr>
        <w:ind w:left="2880" w:hanging="360"/>
      </w:pPr>
      <w:rPr>
        <w:rFonts w:ascii="Symbol" w:hAnsi="Symbol" w:hint="default"/>
      </w:rPr>
    </w:lvl>
    <w:lvl w:ilvl="4" w:tplc="BBA8AD7E">
      <w:start w:val="1"/>
      <w:numFmt w:val="bullet"/>
      <w:lvlText w:val="o"/>
      <w:lvlJc w:val="left"/>
      <w:pPr>
        <w:ind w:left="3600" w:hanging="360"/>
      </w:pPr>
      <w:rPr>
        <w:rFonts w:ascii="Courier New" w:hAnsi="Courier New" w:hint="default"/>
      </w:rPr>
    </w:lvl>
    <w:lvl w:ilvl="5" w:tplc="32A0AE30">
      <w:start w:val="1"/>
      <w:numFmt w:val="bullet"/>
      <w:lvlText w:val=""/>
      <w:lvlJc w:val="left"/>
      <w:pPr>
        <w:ind w:left="4320" w:hanging="360"/>
      </w:pPr>
      <w:rPr>
        <w:rFonts w:ascii="Wingdings" w:hAnsi="Wingdings" w:hint="default"/>
      </w:rPr>
    </w:lvl>
    <w:lvl w:ilvl="6" w:tplc="F3A4A2C2">
      <w:start w:val="1"/>
      <w:numFmt w:val="bullet"/>
      <w:lvlText w:val=""/>
      <w:lvlJc w:val="left"/>
      <w:pPr>
        <w:ind w:left="5040" w:hanging="360"/>
      </w:pPr>
      <w:rPr>
        <w:rFonts w:ascii="Symbol" w:hAnsi="Symbol" w:hint="default"/>
      </w:rPr>
    </w:lvl>
    <w:lvl w:ilvl="7" w:tplc="83084F40">
      <w:start w:val="1"/>
      <w:numFmt w:val="bullet"/>
      <w:lvlText w:val="o"/>
      <w:lvlJc w:val="left"/>
      <w:pPr>
        <w:ind w:left="5760" w:hanging="360"/>
      </w:pPr>
      <w:rPr>
        <w:rFonts w:ascii="Courier New" w:hAnsi="Courier New" w:hint="default"/>
      </w:rPr>
    </w:lvl>
    <w:lvl w:ilvl="8" w:tplc="A24263AA">
      <w:start w:val="1"/>
      <w:numFmt w:val="bullet"/>
      <w:lvlText w:val=""/>
      <w:lvlJc w:val="left"/>
      <w:pPr>
        <w:ind w:left="6480" w:hanging="360"/>
      </w:pPr>
      <w:rPr>
        <w:rFonts w:ascii="Wingdings" w:hAnsi="Wingdings" w:hint="default"/>
      </w:rPr>
    </w:lvl>
  </w:abstractNum>
  <w:abstractNum w:abstractNumId="4" w15:restartNumberingAfterBreak="0">
    <w:nsid w:val="6CA96A1A"/>
    <w:multiLevelType w:val="hybridMultilevel"/>
    <w:tmpl w:val="73867FA8"/>
    <w:lvl w:ilvl="0" w:tplc="FFFFFFFF">
      <w:start w:val="1"/>
      <w:numFmt w:val="bullet"/>
      <w:lvlText w:val=""/>
      <w:lvlJc w:val="left"/>
      <w:pPr>
        <w:ind w:left="720" w:hanging="360"/>
      </w:pPr>
      <w:rPr>
        <w:rFonts w:ascii="Symbol" w:hAnsi="Symbol" w:hint="default"/>
      </w:rPr>
    </w:lvl>
    <w:lvl w:ilvl="1" w:tplc="212E3E74">
      <w:start w:val="1"/>
      <w:numFmt w:val="bullet"/>
      <w:lvlText w:val="o"/>
      <w:lvlJc w:val="left"/>
      <w:pPr>
        <w:ind w:left="1440" w:hanging="360"/>
      </w:pPr>
      <w:rPr>
        <w:rFonts w:ascii="Courier New" w:hAnsi="Courier New" w:hint="default"/>
      </w:rPr>
    </w:lvl>
    <w:lvl w:ilvl="2" w:tplc="4C6AFBAA">
      <w:start w:val="1"/>
      <w:numFmt w:val="bullet"/>
      <w:lvlText w:val=""/>
      <w:lvlJc w:val="left"/>
      <w:pPr>
        <w:ind w:left="2160" w:hanging="360"/>
      </w:pPr>
      <w:rPr>
        <w:rFonts w:ascii="Wingdings" w:hAnsi="Wingdings" w:hint="default"/>
      </w:rPr>
    </w:lvl>
    <w:lvl w:ilvl="3" w:tplc="5C1040FC">
      <w:start w:val="1"/>
      <w:numFmt w:val="bullet"/>
      <w:lvlText w:val=""/>
      <w:lvlJc w:val="left"/>
      <w:pPr>
        <w:ind w:left="2880" w:hanging="360"/>
      </w:pPr>
      <w:rPr>
        <w:rFonts w:ascii="Symbol" w:hAnsi="Symbol" w:hint="default"/>
      </w:rPr>
    </w:lvl>
    <w:lvl w:ilvl="4" w:tplc="622EF294">
      <w:start w:val="1"/>
      <w:numFmt w:val="bullet"/>
      <w:lvlText w:val="o"/>
      <w:lvlJc w:val="left"/>
      <w:pPr>
        <w:ind w:left="3600" w:hanging="360"/>
      </w:pPr>
      <w:rPr>
        <w:rFonts w:ascii="Courier New" w:hAnsi="Courier New" w:hint="default"/>
      </w:rPr>
    </w:lvl>
    <w:lvl w:ilvl="5" w:tplc="DE7235E8">
      <w:start w:val="1"/>
      <w:numFmt w:val="bullet"/>
      <w:lvlText w:val=""/>
      <w:lvlJc w:val="left"/>
      <w:pPr>
        <w:ind w:left="4320" w:hanging="360"/>
      </w:pPr>
      <w:rPr>
        <w:rFonts w:ascii="Wingdings" w:hAnsi="Wingdings" w:hint="default"/>
      </w:rPr>
    </w:lvl>
    <w:lvl w:ilvl="6" w:tplc="6F8CD68C">
      <w:start w:val="1"/>
      <w:numFmt w:val="bullet"/>
      <w:lvlText w:val=""/>
      <w:lvlJc w:val="left"/>
      <w:pPr>
        <w:ind w:left="5040" w:hanging="360"/>
      </w:pPr>
      <w:rPr>
        <w:rFonts w:ascii="Symbol" w:hAnsi="Symbol" w:hint="default"/>
      </w:rPr>
    </w:lvl>
    <w:lvl w:ilvl="7" w:tplc="77D6DC00">
      <w:start w:val="1"/>
      <w:numFmt w:val="bullet"/>
      <w:lvlText w:val="o"/>
      <w:lvlJc w:val="left"/>
      <w:pPr>
        <w:ind w:left="5760" w:hanging="360"/>
      </w:pPr>
      <w:rPr>
        <w:rFonts w:ascii="Courier New" w:hAnsi="Courier New" w:hint="default"/>
      </w:rPr>
    </w:lvl>
    <w:lvl w:ilvl="8" w:tplc="8F006AA8">
      <w:start w:val="1"/>
      <w:numFmt w:val="bullet"/>
      <w:lvlText w:val=""/>
      <w:lvlJc w:val="left"/>
      <w:pPr>
        <w:ind w:left="6480" w:hanging="360"/>
      </w:pPr>
      <w:rPr>
        <w:rFonts w:ascii="Wingdings" w:hAnsi="Wingdings" w:hint="default"/>
      </w:rPr>
    </w:lvl>
  </w:abstractNum>
  <w:abstractNum w:abstractNumId="5" w15:restartNumberingAfterBreak="0">
    <w:nsid w:val="71767D1A"/>
    <w:multiLevelType w:val="hybridMultilevel"/>
    <w:tmpl w:val="54DCFBD4"/>
    <w:lvl w:ilvl="0" w:tplc="AF087A36">
      <w:start w:val="1"/>
      <w:numFmt w:val="bullet"/>
      <w:lvlText w:val=""/>
      <w:lvlJc w:val="left"/>
      <w:pPr>
        <w:ind w:left="720" w:hanging="360"/>
      </w:pPr>
      <w:rPr>
        <w:rFonts w:ascii="Symbol" w:hAnsi="Symbol" w:hint="default"/>
      </w:rPr>
    </w:lvl>
    <w:lvl w:ilvl="1" w:tplc="C93A351C">
      <w:start w:val="1"/>
      <w:numFmt w:val="bullet"/>
      <w:lvlText w:val="o"/>
      <w:lvlJc w:val="left"/>
      <w:pPr>
        <w:ind w:left="1440" w:hanging="360"/>
      </w:pPr>
      <w:rPr>
        <w:rFonts w:ascii="Courier New" w:hAnsi="Courier New" w:hint="default"/>
      </w:rPr>
    </w:lvl>
    <w:lvl w:ilvl="2" w:tplc="C6BA41A8">
      <w:start w:val="1"/>
      <w:numFmt w:val="bullet"/>
      <w:lvlText w:val=""/>
      <w:lvlJc w:val="left"/>
      <w:pPr>
        <w:ind w:left="2160" w:hanging="360"/>
      </w:pPr>
      <w:rPr>
        <w:rFonts w:ascii="Wingdings" w:hAnsi="Wingdings" w:hint="default"/>
      </w:rPr>
    </w:lvl>
    <w:lvl w:ilvl="3" w:tplc="2D7A27AA">
      <w:start w:val="1"/>
      <w:numFmt w:val="bullet"/>
      <w:lvlText w:val=""/>
      <w:lvlJc w:val="left"/>
      <w:pPr>
        <w:ind w:left="2880" w:hanging="360"/>
      </w:pPr>
      <w:rPr>
        <w:rFonts w:ascii="Symbol" w:hAnsi="Symbol" w:hint="default"/>
      </w:rPr>
    </w:lvl>
    <w:lvl w:ilvl="4" w:tplc="EE7CC55C">
      <w:start w:val="1"/>
      <w:numFmt w:val="bullet"/>
      <w:lvlText w:val="o"/>
      <w:lvlJc w:val="left"/>
      <w:pPr>
        <w:ind w:left="3600" w:hanging="360"/>
      </w:pPr>
      <w:rPr>
        <w:rFonts w:ascii="Courier New" w:hAnsi="Courier New" w:hint="default"/>
      </w:rPr>
    </w:lvl>
    <w:lvl w:ilvl="5" w:tplc="CEECC52C">
      <w:start w:val="1"/>
      <w:numFmt w:val="bullet"/>
      <w:lvlText w:val=""/>
      <w:lvlJc w:val="left"/>
      <w:pPr>
        <w:ind w:left="4320" w:hanging="360"/>
      </w:pPr>
      <w:rPr>
        <w:rFonts w:ascii="Wingdings" w:hAnsi="Wingdings" w:hint="default"/>
      </w:rPr>
    </w:lvl>
    <w:lvl w:ilvl="6" w:tplc="D4BA8B38">
      <w:start w:val="1"/>
      <w:numFmt w:val="bullet"/>
      <w:lvlText w:val=""/>
      <w:lvlJc w:val="left"/>
      <w:pPr>
        <w:ind w:left="5040" w:hanging="360"/>
      </w:pPr>
      <w:rPr>
        <w:rFonts w:ascii="Symbol" w:hAnsi="Symbol" w:hint="default"/>
      </w:rPr>
    </w:lvl>
    <w:lvl w:ilvl="7" w:tplc="7AF44CC8">
      <w:start w:val="1"/>
      <w:numFmt w:val="bullet"/>
      <w:lvlText w:val="o"/>
      <w:lvlJc w:val="left"/>
      <w:pPr>
        <w:ind w:left="5760" w:hanging="360"/>
      </w:pPr>
      <w:rPr>
        <w:rFonts w:ascii="Courier New" w:hAnsi="Courier New" w:hint="default"/>
      </w:rPr>
    </w:lvl>
    <w:lvl w:ilvl="8" w:tplc="2E12F6C6">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04EED"/>
    <w:rsid w:val="00036FD7"/>
    <w:rsid w:val="00041F01"/>
    <w:rsid w:val="00047373"/>
    <w:rsid w:val="000A0553"/>
    <w:rsid w:val="000B78DA"/>
    <w:rsid w:val="000D7C47"/>
    <w:rsid w:val="000E1A90"/>
    <w:rsid w:val="0010305F"/>
    <w:rsid w:val="00113D5D"/>
    <w:rsid w:val="0012173A"/>
    <w:rsid w:val="00192DF4"/>
    <w:rsid w:val="001C765B"/>
    <w:rsid w:val="001F5391"/>
    <w:rsid w:val="002029B5"/>
    <w:rsid w:val="00217A35"/>
    <w:rsid w:val="00234DC3"/>
    <w:rsid w:val="0024378C"/>
    <w:rsid w:val="00270236"/>
    <w:rsid w:val="002C38DC"/>
    <w:rsid w:val="002D0B8B"/>
    <w:rsid w:val="002E649C"/>
    <w:rsid w:val="003119EC"/>
    <w:rsid w:val="0031750D"/>
    <w:rsid w:val="00333D6D"/>
    <w:rsid w:val="003A18D9"/>
    <w:rsid w:val="003A4504"/>
    <w:rsid w:val="003E0F8B"/>
    <w:rsid w:val="003E1605"/>
    <w:rsid w:val="0040682C"/>
    <w:rsid w:val="0042415E"/>
    <w:rsid w:val="00454D7A"/>
    <w:rsid w:val="00484C4D"/>
    <w:rsid w:val="0049527E"/>
    <w:rsid w:val="004A4F32"/>
    <w:rsid w:val="00526BAB"/>
    <w:rsid w:val="005924BE"/>
    <w:rsid w:val="005C16E1"/>
    <w:rsid w:val="005F69D6"/>
    <w:rsid w:val="00625E6E"/>
    <w:rsid w:val="00630941"/>
    <w:rsid w:val="00645AA3"/>
    <w:rsid w:val="00675A7E"/>
    <w:rsid w:val="0068114D"/>
    <w:rsid w:val="006C0C1A"/>
    <w:rsid w:val="006F407C"/>
    <w:rsid w:val="00722B91"/>
    <w:rsid w:val="00731F3F"/>
    <w:rsid w:val="00800533"/>
    <w:rsid w:val="0081299A"/>
    <w:rsid w:val="00815CEA"/>
    <w:rsid w:val="00822296"/>
    <w:rsid w:val="0085246F"/>
    <w:rsid w:val="00852E9A"/>
    <w:rsid w:val="00856AB3"/>
    <w:rsid w:val="00862006"/>
    <w:rsid w:val="0087246F"/>
    <w:rsid w:val="008A52B8"/>
    <w:rsid w:val="009535EC"/>
    <w:rsid w:val="00A16651"/>
    <w:rsid w:val="00A24E07"/>
    <w:rsid w:val="00A30504"/>
    <w:rsid w:val="00A40C98"/>
    <w:rsid w:val="00A443A3"/>
    <w:rsid w:val="00A54BBE"/>
    <w:rsid w:val="00A807DA"/>
    <w:rsid w:val="00A81E9E"/>
    <w:rsid w:val="00AB14D5"/>
    <w:rsid w:val="00AB17ED"/>
    <w:rsid w:val="00B269C5"/>
    <w:rsid w:val="00BB2BA7"/>
    <w:rsid w:val="00BB7E8B"/>
    <w:rsid w:val="00BB7F82"/>
    <w:rsid w:val="00C6199E"/>
    <w:rsid w:val="00CA0122"/>
    <w:rsid w:val="00CE0BC3"/>
    <w:rsid w:val="00CE3D71"/>
    <w:rsid w:val="00D002AE"/>
    <w:rsid w:val="00D05678"/>
    <w:rsid w:val="00D1010D"/>
    <w:rsid w:val="00D54ABD"/>
    <w:rsid w:val="00D73D0D"/>
    <w:rsid w:val="00D91B6D"/>
    <w:rsid w:val="00DD2EA3"/>
    <w:rsid w:val="00DE48BA"/>
    <w:rsid w:val="00E04EA5"/>
    <w:rsid w:val="00E1281D"/>
    <w:rsid w:val="00ED6ABC"/>
    <w:rsid w:val="00EE6E42"/>
    <w:rsid w:val="00F01F54"/>
    <w:rsid w:val="00F038CF"/>
    <w:rsid w:val="00F37F2F"/>
    <w:rsid w:val="00F5785D"/>
    <w:rsid w:val="11A1FCE9"/>
    <w:rsid w:val="13E4E358"/>
    <w:rsid w:val="3598A5E2"/>
    <w:rsid w:val="49985765"/>
    <w:rsid w:val="4DC18233"/>
    <w:rsid w:val="4F3A6F0D"/>
    <w:rsid w:val="6731FD86"/>
    <w:rsid w:val="689D7E92"/>
    <w:rsid w:val="71D43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B2BA7"/>
    <w:rPr>
      <w:b/>
      <w:bCs/>
    </w:rPr>
  </w:style>
  <w:style w:type="character" w:customStyle="1" w:styleId="CommentSubjectChar">
    <w:name w:val="Comment Subject Char"/>
    <w:basedOn w:val="CommentTextChar"/>
    <w:link w:val="CommentSubject"/>
    <w:uiPriority w:val="99"/>
    <w:semiHidden/>
    <w:rsid w:val="00BB2BA7"/>
    <w:rPr>
      <w:b/>
      <w:bCs/>
      <w:sz w:val="20"/>
      <w:szCs w:val="20"/>
    </w:rPr>
  </w:style>
  <w:style w:type="paragraph" w:styleId="FootnoteText">
    <w:name w:val="footnote text"/>
    <w:basedOn w:val="Normal"/>
    <w:link w:val="FootnoteTextChar"/>
    <w:uiPriority w:val="99"/>
    <w:semiHidden/>
    <w:unhideWhenUsed/>
    <w:rsid w:val="00E04EA5"/>
    <w:rPr>
      <w:sz w:val="20"/>
      <w:szCs w:val="20"/>
    </w:rPr>
  </w:style>
  <w:style w:type="character" w:customStyle="1" w:styleId="FootnoteTextChar">
    <w:name w:val="Footnote Text Char"/>
    <w:basedOn w:val="DefaultParagraphFont"/>
    <w:link w:val="FootnoteText"/>
    <w:uiPriority w:val="99"/>
    <w:semiHidden/>
    <w:rsid w:val="00E04EA5"/>
    <w:rPr>
      <w:sz w:val="20"/>
      <w:szCs w:val="20"/>
    </w:rPr>
  </w:style>
  <w:style w:type="character" w:styleId="FootnoteReference">
    <w:name w:val="footnote reference"/>
    <w:basedOn w:val="DefaultParagraphFont"/>
    <w:uiPriority w:val="99"/>
    <w:semiHidden/>
    <w:unhideWhenUsed/>
    <w:rsid w:val="00E04EA5"/>
    <w:rPr>
      <w:vertAlign w:val="superscript"/>
    </w:rPr>
  </w:style>
  <w:style w:type="character" w:customStyle="1" w:styleId="UnresolvedMention1">
    <w:name w:val="Unresolved Mention1"/>
    <w:basedOn w:val="DefaultParagraphFont"/>
    <w:uiPriority w:val="99"/>
    <w:rsid w:val="006F407C"/>
    <w:rPr>
      <w:color w:val="605E5C"/>
      <w:shd w:val="clear" w:color="auto" w:fill="E1DFDD"/>
    </w:rPr>
  </w:style>
  <w:style w:type="table" w:styleId="TableGrid">
    <w:name w:val="Table Grid"/>
    <w:basedOn w:val="TableNormal"/>
    <w:uiPriority w:val="39"/>
    <w:rsid w:val="00625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0F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F8B"/>
    <w:rPr>
      <w:rFonts w:ascii="Segoe UI" w:hAnsi="Segoe UI" w:cs="Segoe UI"/>
      <w:sz w:val="18"/>
      <w:szCs w:val="18"/>
    </w:rPr>
  </w:style>
  <w:style w:type="paragraph" w:styleId="Header">
    <w:name w:val="header"/>
    <w:basedOn w:val="Normal"/>
    <w:link w:val="HeaderChar"/>
    <w:uiPriority w:val="99"/>
    <w:unhideWhenUsed/>
    <w:rsid w:val="003E0F8B"/>
    <w:pPr>
      <w:tabs>
        <w:tab w:val="center" w:pos="4680"/>
        <w:tab w:val="right" w:pos="9360"/>
      </w:tabs>
    </w:pPr>
  </w:style>
  <w:style w:type="character" w:customStyle="1" w:styleId="HeaderChar">
    <w:name w:val="Header Char"/>
    <w:basedOn w:val="DefaultParagraphFont"/>
    <w:link w:val="Header"/>
    <w:uiPriority w:val="99"/>
    <w:rsid w:val="003E0F8B"/>
  </w:style>
  <w:style w:type="paragraph" w:styleId="Footer">
    <w:name w:val="footer"/>
    <w:basedOn w:val="Normal"/>
    <w:link w:val="FooterChar"/>
    <w:uiPriority w:val="99"/>
    <w:unhideWhenUsed/>
    <w:rsid w:val="003E0F8B"/>
    <w:pPr>
      <w:tabs>
        <w:tab w:val="center" w:pos="4680"/>
        <w:tab w:val="right" w:pos="9360"/>
      </w:tabs>
    </w:pPr>
  </w:style>
  <w:style w:type="character" w:customStyle="1" w:styleId="FooterChar">
    <w:name w:val="Footer Char"/>
    <w:basedOn w:val="DefaultParagraphFont"/>
    <w:link w:val="Footer"/>
    <w:uiPriority w:val="99"/>
    <w:rsid w:val="003E0F8B"/>
  </w:style>
  <w:style w:type="character" w:styleId="FollowedHyperlink">
    <w:name w:val="FollowedHyperlink"/>
    <w:basedOn w:val="DefaultParagraphFont"/>
    <w:uiPriority w:val="99"/>
    <w:semiHidden/>
    <w:unhideWhenUsed/>
    <w:rsid w:val="003E0F8B"/>
    <w:rPr>
      <w:color w:val="954F72" w:themeColor="followedHyperlink"/>
      <w:u w:val="single"/>
    </w:rPr>
  </w:style>
  <w:style w:type="character" w:styleId="UnresolvedMention">
    <w:name w:val="Unresolved Mention"/>
    <w:basedOn w:val="DefaultParagraphFont"/>
    <w:uiPriority w:val="99"/>
    <w:semiHidden/>
    <w:unhideWhenUsed/>
    <w:rsid w:val="00592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423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eanlightingcoalitio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curyconventi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ercuryconvention.org/Portals/11/documents/News/ES_Africa_Amendment_Proposal_April_2021.pdf" TargetMode="External"/><Relationship Id="rId4" Type="http://schemas.openxmlformats.org/officeDocument/2006/relationships/settings" Target="settings.xml"/><Relationship Id="rId9" Type="http://schemas.openxmlformats.org/officeDocument/2006/relationships/hyperlink" Target="https://www.mercuryconvention.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9B90D-7A80-4BE2-893A-EEB17FB2F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N.Abagi</cp:lastModifiedBy>
  <cp:revision>5</cp:revision>
  <dcterms:created xsi:type="dcterms:W3CDTF">2021-05-10T19:21:00Z</dcterms:created>
  <dcterms:modified xsi:type="dcterms:W3CDTF">2021-06-07T13:04:00Z</dcterms:modified>
</cp:coreProperties>
</file>